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57" w:type="dxa"/>
        <w:tblLayout w:type="fixed"/>
        <w:tblLook w:val="04A0" w:firstRow="1" w:lastRow="0" w:firstColumn="1" w:lastColumn="0" w:noHBand="0" w:noVBand="1"/>
      </w:tblPr>
      <w:tblGrid>
        <w:gridCol w:w="1068"/>
        <w:gridCol w:w="931"/>
        <w:gridCol w:w="932"/>
        <w:gridCol w:w="936"/>
        <w:gridCol w:w="936"/>
        <w:gridCol w:w="935"/>
        <w:gridCol w:w="13"/>
        <w:gridCol w:w="950"/>
        <w:gridCol w:w="949"/>
        <w:gridCol w:w="1102"/>
        <w:gridCol w:w="934"/>
        <w:gridCol w:w="1005"/>
        <w:gridCol w:w="1005"/>
        <w:gridCol w:w="987"/>
        <w:gridCol w:w="893"/>
        <w:gridCol w:w="981"/>
      </w:tblGrid>
      <w:tr w:rsidR="00AF5673" w:rsidRPr="00E138B7" w:rsidTr="00AF5673">
        <w:trPr>
          <w:trHeight w:val="558"/>
        </w:trPr>
        <w:tc>
          <w:tcPr>
            <w:tcW w:w="1068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1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Wk1</w:t>
            </w:r>
          </w:p>
        </w:tc>
        <w:tc>
          <w:tcPr>
            <w:tcW w:w="932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Wk2</w:t>
            </w:r>
          </w:p>
        </w:tc>
        <w:tc>
          <w:tcPr>
            <w:tcW w:w="936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Wk3</w:t>
            </w:r>
          </w:p>
        </w:tc>
        <w:tc>
          <w:tcPr>
            <w:tcW w:w="936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Wk4</w:t>
            </w:r>
          </w:p>
        </w:tc>
        <w:tc>
          <w:tcPr>
            <w:tcW w:w="935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Wk5</w:t>
            </w:r>
          </w:p>
        </w:tc>
        <w:tc>
          <w:tcPr>
            <w:tcW w:w="963" w:type="dxa"/>
            <w:gridSpan w:val="2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Wk6</w:t>
            </w:r>
          </w:p>
        </w:tc>
        <w:tc>
          <w:tcPr>
            <w:tcW w:w="949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Wk7</w:t>
            </w:r>
          </w:p>
        </w:tc>
        <w:tc>
          <w:tcPr>
            <w:tcW w:w="1102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Wk8</w:t>
            </w:r>
          </w:p>
        </w:tc>
        <w:tc>
          <w:tcPr>
            <w:tcW w:w="934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Wk9</w:t>
            </w:r>
          </w:p>
        </w:tc>
        <w:tc>
          <w:tcPr>
            <w:tcW w:w="1005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Wk10</w:t>
            </w:r>
          </w:p>
        </w:tc>
        <w:tc>
          <w:tcPr>
            <w:tcW w:w="1005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Wk11</w:t>
            </w:r>
          </w:p>
        </w:tc>
        <w:tc>
          <w:tcPr>
            <w:tcW w:w="987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Wk12</w:t>
            </w:r>
          </w:p>
        </w:tc>
        <w:tc>
          <w:tcPr>
            <w:tcW w:w="893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Wk13</w:t>
            </w:r>
          </w:p>
        </w:tc>
        <w:tc>
          <w:tcPr>
            <w:tcW w:w="981" w:type="dxa"/>
          </w:tcPr>
          <w:p w:rsidR="001F22F1" w:rsidRPr="00E138B7" w:rsidRDefault="001F22F1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Wk1</w:t>
            </w:r>
            <w:r w:rsidR="00180BE0" w:rsidRPr="00E138B7">
              <w:rPr>
                <w:color w:val="000000" w:themeColor="text1"/>
              </w:rPr>
              <w:t>4</w:t>
            </w:r>
          </w:p>
        </w:tc>
      </w:tr>
      <w:tr w:rsidR="00E138B7" w:rsidRPr="00E138B7" w:rsidTr="00AF5673">
        <w:trPr>
          <w:trHeight w:val="1515"/>
        </w:trPr>
        <w:tc>
          <w:tcPr>
            <w:tcW w:w="1068" w:type="dxa"/>
          </w:tcPr>
          <w:p w:rsidR="00E138B7" w:rsidRPr="00E138B7" w:rsidRDefault="00E138B7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Autumn</w:t>
            </w:r>
          </w:p>
        </w:tc>
        <w:tc>
          <w:tcPr>
            <w:tcW w:w="1863" w:type="dxa"/>
            <w:gridSpan w:val="2"/>
            <w:shd w:val="clear" w:color="auto" w:fill="FBE4D5" w:themeFill="accent2" w:themeFillTint="33"/>
          </w:tcPr>
          <w:p w:rsidR="00E138B7" w:rsidRPr="00AE5063" w:rsidRDefault="00E138B7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Place value</w:t>
            </w:r>
          </w:p>
        </w:tc>
        <w:tc>
          <w:tcPr>
            <w:tcW w:w="4719" w:type="dxa"/>
            <w:gridSpan w:val="6"/>
            <w:shd w:val="clear" w:color="auto" w:fill="FBE4D5" w:themeFill="accent2" w:themeFillTint="33"/>
          </w:tcPr>
          <w:p w:rsidR="00E138B7" w:rsidRPr="00AE5063" w:rsidRDefault="00E138B7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Addition, Subtraction, Multiplication and Division</w:t>
            </w:r>
          </w:p>
        </w:tc>
        <w:tc>
          <w:tcPr>
            <w:tcW w:w="4046" w:type="dxa"/>
            <w:gridSpan w:val="4"/>
            <w:shd w:val="clear" w:color="auto" w:fill="FFD5C9"/>
          </w:tcPr>
          <w:p w:rsidR="00E138B7" w:rsidRPr="00AE5063" w:rsidRDefault="00E138B7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Fractions</w:t>
            </w:r>
          </w:p>
        </w:tc>
        <w:tc>
          <w:tcPr>
            <w:tcW w:w="987" w:type="dxa"/>
            <w:shd w:val="clear" w:color="auto" w:fill="FFD5C9"/>
          </w:tcPr>
          <w:p w:rsidR="00E138B7" w:rsidRPr="00AE5063" w:rsidRDefault="00E138B7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Assessment</w:t>
            </w:r>
          </w:p>
          <w:p w:rsidR="00E138B7" w:rsidRPr="00AE5063" w:rsidRDefault="00E138B7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week</w:t>
            </w:r>
          </w:p>
        </w:tc>
        <w:tc>
          <w:tcPr>
            <w:tcW w:w="893" w:type="dxa"/>
            <w:shd w:val="clear" w:color="auto" w:fill="FFD5C9"/>
          </w:tcPr>
          <w:p w:rsidR="00E138B7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Geome</w:t>
            </w:r>
            <w:r w:rsidRPr="00AE5063">
              <w:rPr>
                <w:color w:val="000000" w:themeColor="text1"/>
                <w:sz w:val="16"/>
                <w:szCs w:val="16"/>
              </w:rPr>
              <w:t>t</w:t>
            </w:r>
            <w:r w:rsidRPr="00AE5063">
              <w:rPr>
                <w:color w:val="000000" w:themeColor="text1"/>
                <w:sz w:val="16"/>
                <w:szCs w:val="16"/>
              </w:rPr>
              <w:t>ry</w:t>
            </w:r>
            <w:r w:rsidR="00AE5063">
              <w:rPr>
                <w:color w:val="000000" w:themeColor="text1"/>
                <w:sz w:val="16"/>
                <w:szCs w:val="16"/>
              </w:rPr>
              <w:t xml:space="preserve">: </w:t>
            </w:r>
          </w:p>
        </w:tc>
        <w:tc>
          <w:tcPr>
            <w:tcW w:w="981" w:type="dxa"/>
            <w:shd w:val="clear" w:color="auto" w:fill="FFD5C9"/>
          </w:tcPr>
          <w:p w:rsidR="00E138B7" w:rsidRPr="00AE5063" w:rsidRDefault="00AE506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Identifying gaps/catchup</w:t>
            </w:r>
            <w:bookmarkStart w:id="0" w:name="_GoBack"/>
            <w:bookmarkEnd w:id="0"/>
          </w:p>
        </w:tc>
      </w:tr>
      <w:tr w:rsidR="00AF5673" w:rsidRPr="00E138B7" w:rsidTr="00AF5673">
        <w:trPr>
          <w:trHeight w:val="1604"/>
        </w:trPr>
        <w:tc>
          <w:tcPr>
            <w:tcW w:w="1068" w:type="dxa"/>
          </w:tcPr>
          <w:p w:rsidR="00AF5673" w:rsidRPr="00E138B7" w:rsidRDefault="00AF5673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Spring</w:t>
            </w:r>
          </w:p>
        </w:tc>
        <w:tc>
          <w:tcPr>
            <w:tcW w:w="1863" w:type="dxa"/>
            <w:gridSpan w:val="2"/>
            <w:shd w:val="clear" w:color="auto" w:fill="E2EFD9" w:themeFill="accent6" w:themeFillTint="33"/>
          </w:tcPr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Decimals</w:t>
            </w:r>
          </w:p>
        </w:tc>
        <w:tc>
          <w:tcPr>
            <w:tcW w:w="1872" w:type="dxa"/>
            <w:gridSpan w:val="2"/>
            <w:shd w:val="clear" w:color="auto" w:fill="E2EFD9" w:themeFill="accent6" w:themeFillTint="33"/>
          </w:tcPr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Percentages</w:t>
            </w:r>
          </w:p>
        </w:tc>
        <w:tc>
          <w:tcPr>
            <w:tcW w:w="948" w:type="dxa"/>
            <w:gridSpan w:val="2"/>
            <w:shd w:val="clear" w:color="auto" w:fill="E2EFD9" w:themeFill="accent6" w:themeFillTint="33"/>
          </w:tcPr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Converting units</w:t>
            </w:r>
          </w:p>
        </w:tc>
        <w:tc>
          <w:tcPr>
            <w:tcW w:w="1899" w:type="dxa"/>
            <w:gridSpan w:val="2"/>
            <w:shd w:val="clear" w:color="auto" w:fill="E2EFD9" w:themeFill="accent6" w:themeFillTint="33"/>
          </w:tcPr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Algebra</w:t>
            </w:r>
          </w:p>
        </w:tc>
        <w:tc>
          <w:tcPr>
            <w:tcW w:w="2036" w:type="dxa"/>
            <w:gridSpan w:val="2"/>
            <w:shd w:val="clear" w:color="auto" w:fill="C5E0B3" w:themeFill="accent6" w:themeFillTint="66"/>
          </w:tcPr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Perimeter, area and volume</w:t>
            </w:r>
          </w:p>
        </w:tc>
        <w:tc>
          <w:tcPr>
            <w:tcW w:w="1005" w:type="dxa"/>
            <w:shd w:val="clear" w:color="auto" w:fill="C5E0B3" w:themeFill="accent6" w:themeFillTint="66"/>
          </w:tcPr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Assessment</w:t>
            </w:r>
          </w:p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week</w:t>
            </w:r>
          </w:p>
        </w:tc>
        <w:tc>
          <w:tcPr>
            <w:tcW w:w="1992" w:type="dxa"/>
            <w:gridSpan w:val="2"/>
            <w:shd w:val="clear" w:color="auto" w:fill="C5E0B3" w:themeFill="accent6" w:themeFillTint="66"/>
          </w:tcPr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Ratio</w:t>
            </w:r>
          </w:p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3" w:type="dxa"/>
          </w:tcPr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1" w:type="dxa"/>
          </w:tcPr>
          <w:p w:rsidR="00AF5673" w:rsidRPr="00AE5063" w:rsidRDefault="00AF567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E5063" w:rsidRPr="00E138B7" w:rsidTr="00E514AA">
        <w:trPr>
          <w:trHeight w:val="1515"/>
        </w:trPr>
        <w:tc>
          <w:tcPr>
            <w:tcW w:w="1068" w:type="dxa"/>
          </w:tcPr>
          <w:p w:rsidR="00AE5063" w:rsidRPr="00E138B7" w:rsidRDefault="00AE5063" w:rsidP="00E138B7">
            <w:pPr>
              <w:jc w:val="center"/>
              <w:rPr>
                <w:color w:val="000000" w:themeColor="text1"/>
              </w:rPr>
            </w:pPr>
            <w:r w:rsidRPr="00E138B7">
              <w:rPr>
                <w:color w:val="000000" w:themeColor="text1"/>
              </w:rPr>
              <w:t>Summer</w:t>
            </w:r>
          </w:p>
        </w:tc>
        <w:tc>
          <w:tcPr>
            <w:tcW w:w="1863" w:type="dxa"/>
            <w:gridSpan w:val="2"/>
            <w:shd w:val="clear" w:color="auto" w:fill="FFF2CC" w:themeFill="accent4" w:themeFillTint="33"/>
          </w:tcPr>
          <w:p w:rsidR="00AE5063" w:rsidRPr="00AE5063" w:rsidRDefault="00AE506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Statistics</w:t>
            </w:r>
          </w:p>
        </w:tc>
        <w:tc>
          <w:tcPr>
            <w:tcW w:w="1872" w:type="dxa"/>
            <w:gridSpan w:val="2"/>
            <w:shd w:val="clear" w:color="auto" w:fill="FFF2CC" w:themeFill="accent4" w:themeFillTint="33"/>
          </w:tcPr>
          <w:p w:rsidR="00AE5063" w:rsidRPr="00AE5063" w:rsidRDefault="00AE506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Geometry: Properties of shape</w:t>
            </w:r>
          </w:p>
        </w:tc>
        <w:tc>
          <w:tcPr>
            <w:tcW w:w="1898" w:type="dxa"/>
            <w:gridSpan w:val="3"/>
            <w:shd w:val="clear" w:color="auto" w:fill="FFF2CC" w:themeFill="accent4" w:themeFillTint="33"/>
          </w:tcPr>
          <w:p w:rsidR="00AE5063" w:rsidRPr="00AE5063" w:rsidRDefault="00AE5063" w:rsidP="00AF5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 xml:space="preserve">Revision </w:t>
            </w:r>
          </w:p>
          <w:p w:rsidR="00AE5063" w:rsidRPr="00AE5063" w:rsidRDefault="00AE5063" w:rsidP="00AF56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5063">
              <w:rPr>
                <w:color w:val="000000" w:themeColor="text1"/>
                <w:sz w:val="16"/>
                <w:szCs w:val="16"/>
              </w:rPr>
              <w:t>SATS</w:t>
            </w:r>
          </w:p>
          <w:p w:rsidR="00AE5063" w:rsidRPr="00AE5063" w:rsidRDefault="00AE506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5" w:type="dxa"/>
            <w:gridSpan w:val="7"/>
            <w:shd w:val="clear" w:color="auto" w:fill="FFE599" w:themeFill="accent4" w:themeFillTint="66"/>
          </w:tcPr>
          <w:p w:rsidR="00AE5063" w:rsidRPr="00AE5063" w:rsidRDefault="00AE506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Consolidation</w:t>
            </w:r>
          </w:p>
        </w:tc>
        <w:tc>
          <w:tcPr>
            <w:tcW w:w="981" w:type="dxa"/>
          </w:tcPr>
          <w:p w:rsidR="00AE5063" w:rsidRPr="00AE5063" w:rsidRDefault="00AE5063" w:rsidP="00E138B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8E0B34" w:rsidRPr="00E138B7" w:rsidRDefault="008E0B34" w:rsidP="00E138B7">
      <w:pPr>
        <w:jc w:val="center"/>
        <w:rPr>
          <w:color w:val="000000" w:themeColor="text1"/>
        </w:rPr>
      </w:pPr>
    </w:p>
    <w:sectPr w:rsidR="008E0B34" w:rsidRPr="00E138B7" w:rsidSect="008E0B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4"/>
    <w:rsid w:val="000E331F"/>
    <w:rsid w:val="001329C1"/>
    <w:rsid w:val="00180BE0"/>
    <w:rsid w:val="001F22F1"/>
    <w:rsid w:val="00372AB4"/>
    <w:rsid w:val="003769FE"/>
    <w:rsid w:val="00680165"/>
    <w:rsid w:val="00786BEE"/>
    <w:rsid w:val="008306A0"/>
    <w:rsid w:val="008E0B34"/>
    <w:rsid w:val="00AE5063"/>
    <w:rsid w:val="00AF5673"/>
    <w:rsid w:val="00E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859D"/>
  <w15:chartTrackingRefBased/>
  <w15:docId w15:val="{AC6DC1D4-29E6-4D02-92E4-341E85B2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Coats</dc:creator>
  <cp:keywords/>
  <dc:description/>
  <cp:lastModifiedBy>J Coats</cp:lastModifiedBy>
  <cp:revision>2</cp:revision>
  <dcterms:created xsi:type="dcterms:W3CDTF">2021-03-23T16:20:00Z</dcterms:created>
  <dcterms:modified xsi:type="dcterms:W3CDTF">2021-03-23T16:20:00Z</dcterms:modified>
</cp:coreProperties>
</file>